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920" w:lineRule="exact"/>
        <w:jc w:val="center"/>
        <w:rPr>
          <w:rFonts w:hint="eastAsia" w:eastAsia="黑体"/>
          <w:b/>
          <w:sz w:val="72"/>
          <w:szCs w:val="72"/>
        </w:rPr>
      </w:pPr>
    </w:p>
    <w:p>
      <w:pPr>
        <w:topLinePunct/>
        <w:spacing w:line="920" w:lineRule="exac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广东省民族宗教事务委员会新办公区</w:t>
      </w:r>
    </w:p>
    <w:p>
      <w:pPr>
        <w:topLinePunct/>
        <w:spacing w:line="920" w:lineRule="exact"/>
        <w:jc w:val="center"/>
        <w:rPr>
          <w:rFonts w:hint="eastAsia" w:eastAsia="黑体"/>
          <w:sz w:val="72"/>
          <w:szCs w:val="72"/>
        </w:rPr>
      </w:pPr>
      <w:r>
        <w:rPr>
          <w:rFonts w:hint="eastAsia" w:eastAsia="黑体"/>
          <w:b/>
          <w:sz w:val="48"/>
          <w:szCs w:val="48"/>
        </w:rPr>
        <w:t>视频监控、门禁设备采购项目</w:t>
      </w:r>
    </w:p>
    <w:p>
      <w:pPr>
        <w:topLinePunct/>
        <w:spacing w:line="920" w:lineRule="exact"/>
        <w:jc w:val="center"/>
        <w:rPr>
          <w:rFonts w:hint="eastAsia" w:eastAsia="黑体"/>
          <w:sz w:val="72"/>
          <w:szCs w:val="72"/>
        </w:rPr>
      </w:pPr>
    </w:p>
    <w:p>
      <w:pPr>
        <w:topLinePunct/>
        <w:spacing w:line="920" w:lineRule="exact"/>
        <w:jc w:val="center"/>
        <w:rPr>
          <w:rFonts w:eastAsia="黑体"/>
          <w:sz w:val="72"/>
          <w:szCs w:val="72"/>
        </w:rPr>
      </w:pPr>
    </w:p>
    <w:p>
      <w:pPr>
        <w:topLinePunct/>
        <w:spacing w:line="920" w:lineRule="exact"/>
        <w:jc w:val="center"/>
        <w:rPr>
          <w:rFonts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 xml:space="preserve">询  价 </w:t>
      </w:r>
      <w:r>
        <w:rPr>
          <w:rFonts w:eastAsia="黑体"/>
          <w:b/>
          <w:sz w:val="84"/>
          <w:szCs w:val="84"/>
        </w:rPr>
        <w:t xml:space="preserve"> 文 </w:t>
      </w:r>
      <w:r>
        <w:rPr>
          <w:rFonts w:hint="eastAsia" w:eastAsia="黑体"/>
          <w:b/>
          <w:sz w:val="84"/>
          <w:szCs w:val="84"/>
        </w:rPr>
        <w:t xml:space="preserve"> </w:t>
      </w:r>
      <w:r>
        <w:rPr>
          <w:rFonts w:eastAsia="黑体"/>
          <w:b/>
          <w:sz w:val="84"/>
          <w:szCs w:val="84"/>
        </w:rPr>
        <w:t>件</w:t>
      </w:r>
    </w:p>
    <w:p>
      <w:pPr>
        <w:topLinePunct/>
        <w:spacing w:line="920" w:lineRule="exact"/>
        <w:rPr>
          <w:sz w:val="20"/>
        </w:rPr>
      </w:pPr>
    </w:p>
    <w:p>
      <w:pPr>
        <w:topLinePunct/>
        <w:spacing w:line="440" w:lineRule="exact"/>
        <w:rPr>
          <w:sz w:val="20"/>
        </w:rPr>
      </w:pPr>
    </w:p>
    <w:p>
      <w:pPr>
        <w:topLinePunct/>
        <w:spacing w:line="440" w:lineRule="exact"/>
        <w:rPr>
          <w:rFonts w:hint="eastAsia"/>
          <w:sz w:val="20"/>
        </w:rPr>
      </w:pPr>
    </w:p>
    <w:p>
      <w:pPr>
        <w:topLinePunct/>
        <w:spacing w:line="440" w:lineRule="exact"/>
        <w:rPr>
          <w:rFonts w:hint="eastAsia"/>
          <w:sz w:val="20"/>
        </w:rPr>
      </w:pPr>
    </w:p>
    <w:p>
      <w:pPr>
        <w:topLinePunct/>
        <w:spacing w:line="440" w:lineRule="exact"/>
        <w:rPr>
          <w:rFonts w:hint="eastAsia"/>
          <w:sz w:val="20"/>
        </w:rPr>
      </w:pPr>
    </w:p>
    <w:p>
      <w:pPr>
        <w:topLinePunct/>
        <w:spacing w:line="440" w:lineRule="exact"/>
        <w:rPr>
          <w:sz w:val="20"/>
        </w:rPr>
      </w:pPr>
    </w:p>
    <w:p>
      <w:pPr>
        <w:topLinePunct/>
        <w:spacing w:line="440" w:lineRule="exact"/>
        <w:rPr>
          <w:sz w:val="20"/>
        </w:rPr>
      </w:pPr>
    </w:p>
    <w:p>
      <w:pPr>
        <w:topLinePunct/>
        <w:spacing w:line="440" w:lineRule="exact"/>
        <w:rPr>
          <w:sz w:val="20"/>
        </w:rPr>
      </w:pPr>
    </w:p>
    <w:p>
      <w:pPr>
        <w:topLinePunct/>
        <w:spacing w:line="440" w:lineRule="exact"/>
        <w:rPr>
          <w:sz w:val="20"/>
        </w:rPr>
      </w:pPr>
    </w:p>
    <w:p>
      <w:pPr>
        <w:topLinePunct/>
        <w:spacing w:line="440" w:lineRule="exact"/>
        <w:rPr>
          <w:sz w:val="20"/>
        </w:rPr>
      </w:pPr>
    </w:p>
    <w:p>
      <w:pPr>
        <w:topLinePunct/>
        <w:spacing w:line="440" w:lineRule="exact"/>
        <w:rPr>
          <w:sz w:val="20"/>
        </w:rPr>
      </w:pPr>
    </w:p>
    <w:p>
      <w:pPr>
        <w:topLinePunct/>
        <w:spacing w:line="600" w:lineRule="exact"/>
        <w:ind w:firstLine="957" w:firstLineChars="298"/>
        <w:jc w:val="left"/>
        <w:rPr>
          <w:rFonts w:hint="eastAsia" w:eastAsia="黑体"/>
          <w:b/>
          <w:spacing w:val="40"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 xml:space="preserve">招 标 人 </w:t>
      </w:r>
      <w:r>
        <w:rPr>
          <w:rFonts w:eastAsia="黑体"/>
          <w:b/>
          <w:sz w:val="32"/>
          <w:szCs w:val="32"/>
        </w:rPr>
        <w:t>：</w:t>
      </w:r>
      <w:r>
        <w:rPr>
          <w:rFonts w:hint="eastAsia" w:eastAsia="黑体"/>
          <w:b/>
          <w:bCs/>
          <w:spacing w:val="40"/>
          <w:sz w:val="32"/>
          <w:szCs w:val="32"/>
        </w:rPr>
        <w:t>广东省民族宗教事务委员会</w:t>
      </w:r>
    </w:p>
    <w:p>
      <w:pPr>
        <w:topLinePunct/>
        <w:spacing w:line="600" w:lineRule="exact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二○一六年十一月</w:t>
      </w:r>
    </w:p>
    <w:p>
      <w:pPr>
        <w:topLinePunct/>
        <w:spacing w:line="600" w:lineRule="exact"/>
        <w:jc w:val="center"/>
        <w:rPr>
          <w:rFonts w:hint="eastAsia" w:eastAsia="黑体"/>
          <w:b/>
          <w:sz w:val="36"/>
          <w:szCs w:val="36"/>
        </w:rPr>
      </w:pPr>
    </w:p>
    <w:p>
      <w:pPr>
        <w:topLinePunct/>
        <w:spacing w:line="600" w:lineRule="exact"/>
        <w:jc w:val="center"/>
        <w:rPr>
          <w:rFonts w:hint="eastAsia" w:eastAsia="黑体"/>
          <w:b/>
          <w:sz w:val="36"/>
          <w:szCs w:val="36"/>
        </w:rPr>
      </w:pPr>
    </w:p>
    <w:p>
      <w:pPr>
        <w:topLinePunct/>
        <w:spacing w:line="600" w:lineRule="exact"/>
        <w:jc w:val="center"/>
        <w:rPr>
          <w:rFonts w:hint="eastAsia" w:eastAsia="黑体"/>
          <w:b/>
          <w:sz w:val="36"/>
          <w:szCs w:val="36"/>
        </w:rPr>
      </w:pPr>
    </w:p>
    <w:p>
      <w:pPr>
        <w:topLinePunct/>
        <w:spacing w:line="600" w:lineRule="exact"/>
        <w:jc w:val="center"/>
        <w:rPr>
          <w:rFonts w:hint="eastAsia" w:eastAsia="黑体"/>
          <w:b/>
          <w:sz w:val="36"/>
          <w:szCs w:val="36"/>
        </w:rPr>
      </w:pPr>
    </w:p>
    <w:p>
      <w:pPr>
        <w:topLinePunct/>
        <w:spacing w:line="600" w:lineRule="exact"/>
        <w:jc w:val="center"/>
        <w:rPr>
          <w:rFonts w:hint="eastAsia" w:eastAsia="黑体"/>
          <w:b/>
          <w:sz w:val="36"/>
          <w:szCs w:val="36"/>
        </w:rPr>
      </w:pPr>
    </w:p>
    <w:p>
      <w:pPr>
        <w:topLinePunct/>
        <w:spacing w:line="6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广东省民族宗教事务委员会新办公区视频监控、门禁设备采购项目</w:t>
      </w:r>
    </w:p>
    <w:p>
      <w:pPr>
        <w:topLinePunct/>
        <w:spacing w:line="48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询价邀请函</w:t>
      </w:r>
    </w:p>
    <w:p>
      <w:pPr>
        <w:topLinePunct/>
        <w:spacing w:line="360" w:lineRule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p>
      <w:pPr>
        <w:topLinePunct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本询价项目为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广东省民族宗教事务委员会新办公区视频监控、门禁设备采购项目</w:t>
      </w:r>
      <w:r>
        <w:rPr>
          <w:rFonts w:hint="eastAsia" w:ascii="仿宋_GB2312" w:hAnsi="宋体" w:eastAsia="仿宋_GB2312"/>
          <w:sz w:val="32"/>
          <w:szCs w:val="32"/>
        </w:rPr>
        <w:t>，招标人为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广东省民族宗教事务委员会</w:t>
      </w:r>
      <w:r>
        <w:rPr>
          <w:rFonts w:hint="eastAsia" w:ascii="仿宋_GB2312" w:hAnsi="宋体" w:eastAsia="仿宋_GB2312"/>
          <w:sz w:val="32"/>
          <w:szCs w:val="32"/>
        </w:rPr>
        <w:t>（以下简称“招标人”）。由招标人向不少于3家符合本项目资质要求的供应商发出邀请，通过询价程序确定中标供应商。</w:t>
      </w:r>
    </w:p>
    <w:p>
      <w:pPr>
        <w:tabs>
          <w:tab w:val="center" w:pos="4415"/>
        </w:tabs>
        <w:topLinePunct/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一、工程名称：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广东省民族宗教事务委员会新办公区视频监控、门禁设备采购项目</w:t>
      </w:r>
    </w:p>
    <w:p>
      <w:pPr>
        <w:tabs>
          <w:tab w:val="center" w:pos="4415"/>
        </w:tabs>
        <w:topLinePunct/>
        <w:spacing w:line="360" w:lineRule="auto"/>
        <w:ind w:firstLine="717" w:firstLineChars="22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二、招标人：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广东省民族宗教事务委员会</w:t>
      </w:r>
    </w:p>
    <w:p>
      <w:pPr>
        <w:topLinePunct/>
        <w:spacing w:line="360" w:lineRule="auto"/>
        <w:ind w:firstLine="1357" w:firstLineChars="424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肖向文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83198451</w:t>
      </w:r>
    </w:p>
    <w:p>
      <w:pPr>
        <w:topLinePunct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b/>
          <w:sz w:val="32"/>
          <w:szCs w:val="32"/>
        </w:rPr>
        <w:t>三、采购地点：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广州市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opLinePunct/>
        <w:spacing w:line="360" w:lineRule="auto"/>
        <w:ind w:firstLine="717" w:firstLineChars="224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四、项目概况、询价内容与招标范围：</w:t>
      </w:r>
    </w:p>
    <w:p>
      <w:pPr>
        <w:topLinePunct/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1、本项目为广东省民族宗教事务委员会新办公区视频监控、门禁设备采购项目。投标人报价应包括货物采购、运输、搬运、安装、培训等与项目有关的一切所有费用。</w:t>
      </w:r>
    </w:p>
    <w:p>
      <w:pPr>
        <w:topLinePunct/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2、投标人应提供所代理品牌厂商原装、全新的、符合国家及招标文件提出的有关质量标准的货物。</w:t>
      </w:r>
    </w:p>
    <w:p>
      <w:pPr>
        <w:topLinePunct/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3、投标人必须对本项目进行单项及整体报价，报价为最终成交价格，不得因市场价格波动要求采购人调整价格。</w:t>
      </w:r>
    </w:p>
    <w:p>
      <w:pPr>
        <w:topLinePunct/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4、投标人须在报价一览表中列明本项目所有采购的品牌、规格型号、单位、</w:t>
      </w:r>
      <w:bookmarkStart w:id="10" w:name="_GoBack"/>
      <w:bookmarkEnd w:id="10"/>
      <w:r>
        <w:rPr>
          <w:rFonts w:hint="eastAsia" w:ascii="仿宋_GB2312" w:hAnsi="宋体" w:eastAsia="仿宋_GB2312"/>
          <w:sz w:val="32"/>
          <w:szCs w:val="32"/>
        </w:rPr>
        <w:t>单价、质量等级、包装规格等，尽可能详细说明（见清单）。</w:t>
      </w:r>
    </w:p>
    <w:p>
      <w:pPr>
        <w:topLinePunct/>
        <w:spacing w:line="360" w:lineRule="auto"/>
        <w:ind w:firstLine="960" w:firstLineChars="3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5、本次采购服务售后质保期限为贰年。</w:t>
      </w:r>
    </w:p>
    <w:p>
      <w:pPr>
        <w:topLinePunct/>
        <w:spacing w:line="360" w:lineRule="auto"/>
        <w:ind w:firstLine="960" w:firstLineChars="3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= 4 \* GB2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⑷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合同段划分：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本项目只设一个合同段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opLinePunct/>
        <w:spacing w:line="360" w:lineRule="auto"/>
        <w:ind w:firstLine="960" w:firstLineChars="3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(5)最高限价：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20万</w:t>
      </w:r>
      <w:r>
        <w:rPr>
          <w:rFonts w:hint="eastAsia" w:ascii="仿宋_GB2312" w:hAnsi="宋体" w:eastAsia="仿宋_GB2312"/>
          <w:sz w:val="32"/>
          <w:szCs w:val="32"/>
        </w:rPr>
        <w:t>元</w:t>
      </w:r>
    </w:p>
    <w:p>
      <w:pPr>
        <w:topLinePunct/>
        <w:spacing w:line="360" w:lineRule="auto"/>
        <w:ind w:firstLine="717" w:firstLineChars="22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sz w:val="32"/>
          <w:szCs w:val="32"/>
          <w:u w:val="single"/>
        </w:rPr>
        <w:t>100%财政资金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opLinePunct/>
        <w:spacing w:line="360" w:lineRule="auto"/>
        <w:ind w:firstLine="720" w:firstLineChars="225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六、报名和递交报价文件时间和地点：</w:t>
      </w:r>
    </w:p>
    <w:p>
      <w:pPr>
        <w:topLinePunct/>
        <w:spacing w:line="360" w:lineRule="auto"/>
        <w:ind w:firstLine="717" w:firstLineChars="22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（1）递交询价文件（及样品）时间：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2016年11月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  <w:u w:val="single"/>
        </w:rPr>
        <w:t>日9时30分至10时00分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topLinePunct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（2）报名及递交报价文件地点：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广州市越秀区米市路58号5楼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opLinePunct/>
        <w:spacing w:line="360" w:lineRule="auto"/>
        <w:ind w:firstLine="717" w:firstLineChars="224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七、报价依据:</w:t>
      </w:r>
      <w:r>
        <w:rPr>
          <w:rFonts w:hint="eastAsia" w:ascii="仿宋_GB2312" w:hAnsi="ˎ̥" w:eastAsia="仿宋_GB2312"/>
          <w:sz w:val="32"/>
          <w:szCs w:val="32"/>
        </w:rPr>
        <w:t xml:space="preserve"> </w:t>
      </w:r>
    </w:p>
    <w:p>
      <w:pPr>
        <w:topLinePunct/>
        <w:spacing w:line="360" w:lineRule="auto"/>
        <w:ind w:left="538" w:leftChars="25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《中华人民共和国政府采购法》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topLinePunct/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投标人根据上述报价依据结合相关行业标准进行报价。</w:t>
      </w:r>
    </w:p>
    <w:p>
      <w:pPr>
        <w:topLinePunct/>
        <w:spacing w:line="360" w:lineRule="auto"/>
        <w:ind w:firstLine="717" w:firstLineChars="224"/>
        <w:rPr>
          <w:rFonts w:hint="eastAsia" w:ascii="仿宋_GB2312" w:hAnsi="黑体" w:eastAsia="仿宋_GB2312"/>
          <w:b/>
          <w:sz w:val="32"/>
          <w:szCs w:val="32"/>
        </w:rPr>
      </w:pPr>
      <w:bookmarkStart w:id="0" w:name="_Toc248631627"/>
      <w:bookmarkStart w:id="1" w:name="_Toc196637724"/>
      <w:bookmarkStart w:id="2" w:name="_Toc184635055"/>
      <w:bookmarkStart w:id="3" w:name="_Toc196637606"/>
      <w:bookmarkStart w:id="4" w:name="_Toc196637370"/>
      <w:r>
        <w:rPr>
          <w:rFonts w:hint="eastAsia" w:ascii="仿宋_GB2312" w:hAnsi="黑体" w:eastAsia="仿宋_GB2312"/>
          <w:b/>
          <w:sz w:val="32"/>
          <w:szCs w:val="32"/>
        </w:rPr>
        <w:t>八、资格要求</w:t>
      </w:r>
      <w:bookmarkEnd w:id="0"/>
      <w:bookmarkEnd w:id="1"/>
      <w:bookmarkEnd w:id="2"/>
      <w:bookmarkEnd w:id="3"/>
      <w:bookmarkEnd w:id="4"/>
      <w:r>
        <w:rPr>
          <w:rFonts w:hint="eastAsia" w:ascii="仿宋_GB2312" w:hAnsi="黑体" w:eastAsia="仿宋_GB2312"/>
          <w:b/>
          <w:sz w:val="32"/>
          <w:szCs w:val="32"/>
        </w:rPr>
        <w:t>：</w:t>
      </w:r>
    </w:p>
    <w:p>
      <w:pPr>
        <w:topLinePunct/>
        <w:spacing w:line="360" w:lineRule="auto"/>
        <w:ind w:firstLine="720" w:firstLineChars="22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1、有效的企业法人营业执照，提供复印件，加盖公章。</w:t>
      </w:r>
    </w:p>
    <w:p>
      <w:pPr>
        <w:topLinePunct/>
        <w:spacing w:line="360" w:lineRule="auto"/>
        <w:ind w:firstLine="720" w:firstLineChars="22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2、税务登记证的复印件，加盖公章。</w:t>
      </w:r>
    </w:p>
    <w:p>
      <w:pPr>
        <w:topLinePunct/>
        <w:spacing w:line="360" w:lineRule="auto"/>
        <w:ind w:firstLine="720" w:firstLineChars="225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3、本项目不接受联合体投标</w:t>
      </w:r>
      <w:bookmarkStart w:id="5" w:name="_Toc196637609"/>
      <w:bookmarkStart w:id="6" w:name="_Toc184635058"/>
      <w:bookmarkStart w:id="7" w:name="_Toc196637373"/>
      <w:bookmarkStart w:id="8" w:name="_Toc196637727"/>
      <w:bookmarkStart w:id="9" w:name="_Toc248631630"/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opLinePunct/>
        <w:spacing w:line="360" w:lineRule="auto"/>
        <w:ind w:firstLine="640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九、</w:t>
      </w:r>
      <w:bookmarkEnd w:id="5"/>
      <w:bookmarkEnd w:id="6"/>
      <w:bookmarkEnd w:id="7"/>
      <w:bookmarkEnd w:id="8"/>
      <w:bookmarkEnd w:id="9"/>
      <w:r>
        <w:rPr>
          <w:rFonts w:hint="eastAsia" w:ascii="仿宋_GB2312" w:hAnsi="黑体" w:eastAsia="仿宋_GB2312"/>
          <w:b/>
          <w:sz w:val="32"/>
          <w:szCs w:val="32"/>
        </w:rPr>
        <w:t>报价文件格式要求：</w:t>
      </w:r>
    </w:p>
    <w:p>
      <w:pPr>
        <w:topLinePunct/>
        <w:spacing w:line="360" w:lineRule="auto"/>
        <w:ind w:firstLine="720" w:firstLineChars="22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（1）报价函一式二份（正本一份，副本一份），正本加盖公章，副本可以是正本的复印件，密封于同一信封内；</w:t>
      </w:r>
    </w:p>
    <w:p>
      <w:pPr>
        <w:topLinePunct/>
        <w:spacing w:line="360" w:lineRule="auto"/>
        <w:ind w:firstLine="720" w:firstLineChars="22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（2）企业法人营业执照副本复印件加盖公章；</w:t>
      </w:r>
    </w:p>
    <w:p>
      <w:pPr>
        <w:topLinePunct/>
        <w:spacing w:line="360" w:lineRule="auto"/>
        <w:ind w:firstLine="720" w:firstLineChars="22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（3）税务登记证副本的复印件加盖公章。</w:t>
      </w:r>
    </w:p>
    <w:p>
      <w:pPr>
        <w:topLinePunct/>
        <w:spacing w:line="360" w:lineRule="auto"/>
        <w:ind w:firstLine="720" w:firstLineChars="225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十、评标委员会组成：</w:t>
      </w:r>
    </w:p>
    <w:p>
      <w:pPr>
        <w:topLinePunct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本项目以符合要求投标报价由低到高的顺序排序（最低价者为第一中标候选人）选取前</w:t>
      </w:r>
      <w:r>
        <w:rPr>
          <w:rFonts w:hint="eastAsia" w:ascii="仿宋_GB2312" w:hAnsi="宋体" w:eastAsia="仿宋_GB2312"/>
          <w:sz w:val="32"/>
          <w:szCs w:val="32"/>
          <w:u w:val="single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名为第一、第二中标候选人。</w:t>
      </w:r>
    </w:p>
    <w:p/>
    <w:p>
      <w:pPr>
        <w:rPr>
          <w:rFonts w:hint="eastAsia"/>
        </w:rPr>
      </w:pPr>
    </w:p>
    <w:p>
      <w:pPr>
        <w:topLinePunct/>
        <w:spacing w:line="360" w:lineRule="auto"/>
        <w:ind w:firstLine="720" w:firstLineChars="225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十一、招标清单：</w:t>
      </w:r>
    </w:p>
    <w:p>
      <w:pPr>
        <w:rPr>
          <w:rFonts w:hint="eastAsia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9"/>
        <w:gridCol w:w="835"/>
        <w:gridCol w:w="1561"/>
        <w:gridCol w:w="634"/>
        <w:gridCol w:w="696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详细描述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2" w:type="dxa"/>
            <w:gridSpan w:val="7"/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1、视频监控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200万高清网络红外摄像机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DS-2CD2325F-I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200万1/2.7”CMOS ICR日夜型半球型网络摄像机；最小照度 0.01 Lux @(F1.2,AGC ON), 0 Lux with IR；快门 1/3秒至1/100,000秒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NVR（PoE供电）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DS-7732N-E4/16P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1.5U标准机架式IP存储/嵌入式处理器/嵌入式软硬件设计/32路/200M接入/200M存储/80M转发/1.5U/4盘位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3T监控硬盘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WD30PURX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3T监控硬盘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工业级PoE交换机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16口PoE供电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7"/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2、定制通道门与门禁系统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人脸考勤门禁机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汉王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汉王B15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人脸刷卡考勤门禁机，支持1000张人脸，15万条记录，支持Tcp/IP通讯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密码刷卡门禁机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中控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密码刷卡门禁机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密码刷卡门禁机,支持10000张卡，10万条记录，支持Tcp/IP通讯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不锈钢门电插锁及配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套支架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方伯第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高端系列不锈钢门锁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安装在不锈钢门上方，单开门配置一把锁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防火玻璃门专用锁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方伯第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高端系列防火玻璃门锁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安装在防火玻璃门上方，双开门配置二把锁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普通玻璃门专用锁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方伯第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高端系列玻璃门锁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安装在普通玻璃门上方，单开门配置一把锁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闭门器（65KG）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（用于不锈钢门）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65KG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出门开关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国标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ID卡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国标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门禁电源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12V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一卡通管理软件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一指通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一卡通软件V2.0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会议桌信息口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面板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定做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1个电源口、2个麦克风口、1个网口、1个HDMI/VGA口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转换头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国标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定制高级镂空不锈钢子母门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定做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304不锈钢，高档工艺外观，含已有通道门的拆除、门缝装饰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定制防火玻璃门</w:t>
            </w:r>
          </w:p>
        </w:tc>
        <w:tc>
          <w:tcPr>
            <w:tcW w:w="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15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定做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12厘防火玻璃，防火门框，高档工艺外观，具备防火门资质，含对原有通道门的处理、装饰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3960"/>
          <w:tab w:val="left" w:pos="6660"/>
        </w:tabs>
        <w:topLinePunct/>
        <w:spacing w:line="360" w:lineRule="auto"/>
        <w:ind w:right="7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招 标 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广东省民族宗教事务委员会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</w:p>
    <w:p>
      <w:pPr>
        <w:tabs>
          <w:tab w:val="left" w:pos="3960"/>
        </w:tabs>
        <w:wordWrap w:val="0"/>
        <w:topLinePunct/>
        <w:spacing w:line="360" w:lineRule="auto"/>
        <w:ind w:right="480" w:firstLine="4800" w:firstLineChars="15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2016年11月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EEC"/>
    <w:multiLevelType w:val="multilevel"/>
    <w:tmpl w:val="1AD87E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45E4FDF"/>
    <w:multiLevelType w:val="multilevel"/>
    <w:tmpl w:val="545E4FDF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pStyle w:val="5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6D0F26E7"/>
    <w:multiLevelType w:val="multilevel"/>
    <w:tmpl w:val="6D0F2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7D6E30F5"/>
    <w:multiLevelType w:val="multilevel"/>
    <w:tmpl w:val="7D6E30F5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BE0"/>
    <w:rsid w:val="003C3BE0"/>
    <w:rsid w:val="0041076B"/>
    <w:rsid w:val="0046146B"/>
    <w:rsid w:val="00582365"/>
    <w:rsid w:val="005D1650"/>
    <w:rsid w:val="00674F30"/>
    <w:rsid w:val="00793480"/>
    <w:rsid w:val="00906B30"/>
    <w:rsid w:val="06E23883"/>
    <w:rsid w:val="1C7B1795"/>
    <w:rsid w:val="219D02B9"/>
    <w:rsid w:val="387C05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numPr>
        <w:ilvl w:val="3"/>
        <w:numId w:val="4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8">
    <w:name w:val="toc 1"/>
    <w:basedOn w:val="1"/>
    <w:next w:val="1"/>
    <w:unhideWhenUsed/>
    <w:qFormat/>
    <w:uiPriority w:val="39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Theme="minorHAnsi" w:hAnsiTheme="minorHAnsi" w:eastAsiaTheme="minorEastAsia"/>
      <w:b/>
      <w:color w:val="000000" w:themeColor="text1"/>
      <w:kern w:val="0"/>
      <w:sz w:val="36"/>
      <w:szCs w:val="36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2">
    <w:name w:val="标题 1 Char"/>
    <w:basedOn w:val="10"/>
    <w:link w:val="2"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3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4">
    <w:name w:val="标题 3 Char"/>
    <w:basedOn w:val="10"/>
    <w:link w:val="4"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5">
    <w:name w:val="标题 4 Char"/>
    <w:basedOn w:val="10"/>
    <w:link w:val="5"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8">
    <w:name w:val="日期 Char"/>
    <w:basedOn w:val="10"/>
    <w:link w:val="7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314</Words>
  <Characters>1795</Characters>
  <Lines>14</Lines>
  <Paragraphs>4</Paragraphs>
  <TotalTime>0</TotalTime>
  <ScaleCrop>false</ScaleCrop>
  <LinksUpToDate>false</LinksUpToDate>
  <CharactersWithSpaces>2105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2016-11-19T09:26:00Z</dcterms:created>
  <dc:creator>dell</dc:creator>
  <cp:lastModifiedBy>mzw-xxw</cp:lastModifiedBy>
  <cp:lastPrinted>2016-11-21T10:06:27Z</cp:lastPrinted>
  <dcterms:modified xsi:type="dcterms:W3CDTF">2016-11-21T10:17:07Z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