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年省级财政少数民族发展资金分配表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宋一简体" w:hAnsi="宋体" w:eastAsia="方正宋一简体"/>
          <w:sz w:val="26"/>
          <w:szCs w:val="26"/>
        </w:rPr>
      </w:pPr>
      <w:r>
        <w:rPr>
          <w:rFonts w:hint="eastAsia" w:ascii="方正宋一简体" w:hAnsi="宋体" w:eastAsia="方正宋一简体"/>
          <w:sz w:val="26"/>
          <w:szCs w:val="26"/>
        </w:rPr>
        <w:t xml:space="preserve">                                             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单位：万元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18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2497" w:type="dxa"/>
            <w:noWrap w:val="0"/>
            <w:vAlign w:val="center"/>
          </w:tcPr>
          <w:p>
            <w:pPr>
              <w:spacing w:line="560" w:lineRule="exact"/>
              <w:ind w:firstLine="592" w:firstLineChars="247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行政区划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安排金额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noWrap w:val="0"/>
            <w:vAlign w:val="center"/>
          </w:tcPr>
          <w:p>
            <w:pPr>
              <w:spacing w:line="560" w:lineRule="exact"/>
              <w:ind w:firstLine="831" w:firstLineChars="345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宋一简体" w:hAnsi="宋体" w:eastAsia="方正宋一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一、韶关市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  <w:t>6390</w:t>
            </w:r>
          </w:p>
        </w:tc>
        <w:tc>
          <w:tcPr>
            <w:tcW w:w="405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粗宋简体" w:eastAsia="方正粗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乳源瑶族自治县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60" w:lineRule="exact"/>
              <w:ind w:firstLine="833" w:firstLineChars="397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5637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250万元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工作经费73万元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项目建设费5314万元。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97" w:type="dxa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始兴县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60" w:lineRule="exact"/>
              <w:ind w:firstLine="833" w:firstLineChars="397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753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720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二、河源市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4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noWrap w:val="0"/>
            <w:vAlign w:val="top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东源县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560" w:lineRule="exact"/>
              <w:ind w:firstLine="833" w:firstLineChars="397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397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三、惠州市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  <w:t>662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龙门县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833" w:firstLineChars="397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662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8.5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628.5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四、肇庆市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  <w:t>639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怀集县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840" w:firstLineChars="4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639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8.5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605.5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五、清远市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  <w:t>11249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连南瑶族自治县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833" w:firstLineChars="397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5594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250万元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工作经费73万元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5271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（其中种植山苍子项目2000万元、山苍子苗圃基地建设项目175万元）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连山壮族瑶族自治县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833" w:firstLineChars="397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4344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250万元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工作经费73万元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4021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（其中种植山苍子项目1000万元、山苍子苗圃基地建设项目175万元）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连州市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833" w:firstLineChars="397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803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其中三水瑶族乡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434万元（含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）；瑶安瑶族乡369万元（含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336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</w:rPr>
              <w:t>阳山县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840" w:firstLineChars="400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重点项目前期费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项目建设费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475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宋一简体" w:hAnsi="宋体" w:eastAsia="楷体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eastAsia="zh-CN"/>
              </w:rPr>
              <w:t>省级项目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省民族宗教委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省级少数民族发展资金项目入库审核、绩效评价以及其他相关的工作经费。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省民族宗教委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“三交史”编纂工作经费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省民族宗教委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民族宗教事务管理系统运维运营项目费（民族交往交流交融数据采集等）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省民族宗教委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落实国家“三项计划”试点示范项目，按照中央和省1：1比例给予奖补经费。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DBhNjA4ZWVhYmE1YzhiMDgyYThiNTA4OTQ5MjAifQ=="/>
  </w:docVars>
  <w:rsids>
    <w:rsidRoot w:val="30D402E1"/>
    <w:rsid w:val="30D4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2023-12-07T11:18:00Z</dcterms:created>
  <dc:creator>Ying</dc:creator>
  <cp:lastModifiedBy>Ying</cp:lastModifiedBy>
  <dcterms:modified xsi:type="dcterms:W3CDTF">2023-12-07T11:18:42Z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75FEF59AE54A4DB987F3B7F2FB481537_11</vt:lpwstr>
  </property>
</Properties>
</file>