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互联网宗教信息审核人员自学资料目录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  <w:t>一、宗教事务相关法规和规章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《宗教事务条例》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《广东省宗教事务条例》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《中华人民共和国境内外国人宗教活动管理规定》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《中华人民共和国境内外国人宗教活动管理规定实施细则》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《互联网宗教信息服务管理办法》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《宗教活动场所设立审批和登记办法》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《藏传佛教活佛转世管理办法》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《宗教活动场所财务管理办法》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《藏传佛教寺庙管理办法》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《宗教院校教师资格认定和职称评审聘任办法（试行）》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《宗教团体管理办法》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《伊斯兰教朝觐事务管理办法》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《宗教教职人员管理办法》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《宗教院校管理办法》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  <w:t>其他法律法规规章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《中华人民共和国国家安全法》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《中华人民共和国反恐怖主义法》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《中华人民共和国网络安全法》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《互联网信息服务管理办法》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《网络信息内容生态治理规定》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  <w:t>宗教团体制度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</w:rPr>
        <w:t>佛教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中国佛教协会章程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全国汉传佛教寺院管理办法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全国汉传佛教寺院共住规约通则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全国汉传佛教寺院传授三坛大戒管理办法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汉传佛教教职人员资格认定办法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汉传佛教寺院住持任职办法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藏传佛教教职人员资格认定办法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藏传佛教寺庙主要教职任职办法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南传佛教教职人员资格认定办法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南传佛教寺院住持任职办法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2.道教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中国道教协会章程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道教宫观管理办法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道教宫观规约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道教教职人员认定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道教宫观主要教职任职办法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道教教职人员行为准则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关于全真派道士传戒的规定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关于正一派道士授箓的规定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道教全真派冠巾活动管理办法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道教正一派传度活动管理办法</w:t>
      </w:r>
      <w:r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3.伊斯兰教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中国伊斯兰教协会章程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bookmarkStart w:id="0" w:name="_Hlk38445249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清真寺民主管理办法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伊斯兰教教职人员行为守则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伊斯兰教教职人员资格认定办法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伊斯兰教活动场所主要教职聘任办法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4</w:t>
      </w:r>
      <w:r>
        <w:rPr>
          <w:rFonts w:hint="default" w:ascii="楷体_GB2312" w:hAnsi="楷体_GB2312" w:eastAsia="楷体_GB2312" w:cs="楷体_GB2312"/>
          <w:b/>
          <w:bCs w:val="0"/>
          <w:color w:val="000000"/>
          <w:sz w:val="32"/>
          <w:szCs w:val="32"/>
          <w:lang w:val="en" w:eastAsia="zh-CN"/>
        </w:rPr>
        <w:t>.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天主教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中国天主教爱国会章程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color w:val="00000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中国天主教主教团章程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中国天主教教区管理制度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中国天主教教职人员认定办法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中国天主教主教团关于选圣主教的规定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 w:val="0"/>
          <w:color w:val="000000"/>
          <w:sz w:val="32"/>
          <w:szCs w:val="32"/>
          <w:lang w:val="en" w:eastAsia="zh-CN"/>
        </w:rPr>
        <w:t>5.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/>
        </w:rPr>
        <w:t>基督教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中国基督教三自爱国运动委员会章程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中国基督教协会章程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中国基督教教会规章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中国基督教教牧人员行为规范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中国基督教教职人员认定办法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黑体" w:hAnsi="黑体" w:eastAsia="黑体" w:cs="黑体"/>
          <w:color w:val="000000"/>
          <w:kern w:val="0"/>
          <w:sz w:val="32"/>
          <w:szCs w:val="32"/>
          <w:lang w:eastAsia="zh-CN" w:bidi="ar"/>
        </w:rPr>
        <w:t>四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 w:bidi="ar"/>
        </w:rPr>
        <w:t>、宗教知识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中国佛教基础知识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中国道教基础知识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中国伊斯兰教基础知识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中国天主教基础知识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中国基督教基础知识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AFFA00"/>
    <w:multiLevelType w:val="singleLevel"/>
    <w:tmpl w:val="B1AFFA0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NDBhNjA4ZWVhYmE1YzhiMDgyYThiNTA4OTQ5MjAifQ=="/>
  </w:docVars>
  <w:rsids>
    <w:rsidRoot w:val="746B1B57"/>
    <w:rsid w:val="746B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886</Words>
  <Characters>891</Characters>
  <Lines>0</Lines>
  <Paragraphs>0</Paragraphs>
  <TotalTime>0</TotalTime>
  <ScaleCrop>false</ScaleCrop>
  <LinksUpToDate>false</LinksUpToDate>
  <CharactersWithSpaces>892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2022-05-17T02:15:00Z</dcterms:created>
  <dc:creator>沫希</dc:creator>
  <cp:lastModifiedBy>沫希</cp:lastModifiedBy>
  <dcterms:modified xsi:type="dcterms:W3CDTF">2022-05-17T02:15:43Z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8E264054129B4CA9A2801117DEFA10B4</vt:lpwstr>
  </property>
</Properties>
</file>