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年省级财政少数民族发展资金分配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hAnsi="仿宋_GB2312" w:cs="仿宋_GB2312"/>
        </w:rPr>
        <w:t>根据《中共广东省委、广东省人民政府关于推动我省民族地区加快高质量发展的意见》（粤发〔2019〕18号，以下简称《意见》）规定，</w:t>
      </w:r>
      <w:r>
        <w:rPr>
          <w:rFonts w:hint="eastAsia" w:hAnsi="仿宋_GB2312"/>
        </w:rPr>
        <w:t>2019—2022年，省级财政每年安排的</w:t>
      </w:r>
      <w:r>
        <w:rPr>
          <w:rFonts w:hint="eastAsia" w:hAnsi="仿宋_GB2312"/>
          <w:lang w:eastAsia="zh-CN"/>
        </w:rPr>
        <w:t>促进少数民族地区发展补助资金调整为</w:t>
      </w:r>
      <w:r>
        <w:rPr>
          <w:rFonts w:hint="eastAsia" w:hAnsi="仿宋_GB2312"/>
        </w:rPr>
        <w:t>一般性转移支付，</w:t>
      </w:r>
      <w:r>
        <w:rPr>
          <w:rFonts w:hint="eastAsia" w:hAnsi="仿宋_GB2312"/>
          <w:lang w:eastAsia="zh-CN"/>
        </w:rPr>
        <w:t>由每年</w:t>
      </w:r>
      <w:r>
        <w:rPr>
          <w:rFonts w:hint="eastAsia" w:hAnsi="仿宋_GB2312"/>
          <w:lang w:val="en-US" w:eastAsia="zh-CN"/>
        </w:rPr>
        <w:t>4400万元提高至2亿元，</w:t>
      </w:r>
      <w:r>
        <w:rPr>
          <w:rFonts w:hint="eastAsia" w:hAnsi="仿宋_GB2312"/>
        </w:rPr>
        <w:t>用于特色美丽城乡建设、提高民族地区基本公共服务水平。按照</w:t>
      </w:r>
      <w:r>
        <w:rPr>
          <w:rFonts w:hint="eastAsia" w:hAnsi="仿宋_GB2312" w:cs="仿宋_GB2312"/>
        </w:rPr>
        <w:t>《广东省区域协调发展战略专项资金（促进少数民族地区发展）管理办法》（粤财行〔2019〕177号，以下简称《办法》）</w:t>
      </w:r>
      <w:r>
        <w:rPr>
          <w:rFonts w:hint="eastAsia" w:hAnsi="仿宋_GB2312"/>
        </w:rPr>
        <w:t>要求，</w:t>
      </w:r>
      <w:r>
        <w:rPr>
          <w:rFonts w:hint="eastAsia" w:hAnsi="宋体"/>
        </w:rPr>
        <w:t>结合我省</w:t>
      </w:r>
      <w:r>
        <w:rPr>
          <w:rFonts w:hint="eastAsia" w:hAnsi="宋体"/>
          <w:lang w:eastAsia="zh-CN"/>
        </w:rPr>
        <w:t>少数民族和</w:t>
      </w:r>
      <w:r>
        <w:rPr>
          <w:rFonts w:hint="eastAsia" w:hAnsi="宋体"/>
        </w:rPr>
        <w:t>民族地区实际，我</w:t>
      </w:r>
      <w:r>
        <w:rPr>
          <w:rFonts w:hint="eastAsia" w:hAnsi="宋体"/>
          <w:lang w:eastAsia="zh-CN"/>
        </w:rPr>
        <w:t>委</w:t>
      </w:r>
      <w:r>
        <w:rPr>
          <w:rFonts w:hint="eastAsia" w:hAnsi="宋体"/>
        </w:rPr>
        <w:t>拟定了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年省级财政少数民族发展资金分配方案，现就有关</w:t>
      </w:r>
      <w:r>
        <w:rPr>
          <w:rFonts w:hint="eastAsia"/>
          <w:lang w:eastAsia="zh-CN"/>
        </w:rPr>
        <w:t>情况说明</w:t>
      </w:r>
      <w:r>
        <w:rPr>
          <w:rFonts w:hint="eastAsia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一、资金拨付总量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省财政</w:t>
      </w:r>
      <w:r>
        <w:rPr>
          <w:rFonts w:hint="eastAsia"/>
          <w:lang w:eastAsia="zh-CN"/>
        </w:rPr>
        <w:t>安排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年少数民族发展资金</w:t>
      </w:r>
      <w:r>
        <w:rPr>
          <w:rFonts w:hint="eastAsia"/>
          <w:lang w:val="en-US" w:eastAsia="zh-CN"/>
        </w:rPr>
        <w:t>2亿元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二、资金用途</w:t>
      </w:r>
      <w:r>
        <w:rPr>
          <w:rFonts w:hint="eastAsia" w:ascii="黑体" w:eastAsia="黑体"/>
          <w:bCs/>
          <w:lang w:eastAsia="zh-CN"/>
        </w:rPr>
        <w:t>及适用范围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/>
          <w:u w:val="none"/>
        </w:rPr>
      </w:pPr>
      <w:r>
        <w:rPr>
          <w:rFonts w:hint="eastAsia" w:ascii="仿宋_GB2312" w:hAnsi="仿宋_GB2312"/>
          <w:u w:val="none"/>
        </w:rPr>
        <w:t>根据《意见》规定，民族地区的范围是3个自治县、7个民族乡；2019—2022年，省</w:t>
      </w:r>
      <w:r>
        <w:rPr>
          <w:rFonts w:hint="eastAsia" w:ascii="仿宋_GB2312" w:hAnsi="仿宋_GB2312"/>
          <w:u w:val="none"/>
          <w:lang w:eastAsia="zh-CN"/>
        </w:rPr>
        <w:t>级</w:t>
      </w:r>
      <w:r>
        <w:rPr>
          <w:rFonts w:hint="eastAsia" w:ascii="仿宋_GB2312" w:hAnsi="仿宋_GB2312"/>
          <w:u w:val="none"/>
        </w:rPr>
        <w:t>财政每年安排的少数民族发展资金调整为一般性转移支付，用于特色美丽城乡建设、提高民族地区基本公共服务水平。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三、资金分配方式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根据《办法》规定，专项资金主要采用因素法分配，实行“大专项+任务清单”管理模式。为集中财力办大事，同时确保资金分配科学合理，符合现实工作需要，并且与往年的分配比例保持一定的延续性，建议按照因素法的方式分配，并分两步进行：一是考虑行政区域因素，建议资金按照约80%、20%的比例，分别安排我省3个自治县和7个民族乡；二是按照主要因素进行测算分配，因素指标的设定主要考虑行政区域、总人口因素、少数民族人口因素、资金支出进度、少数民族特色村镇建设工作任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四、资金具体安排</w:t>
      </w:r>
    </w:p>
    <w:p>
      <w:pPr>
        <w:spacing w:line="560" w:lineRule="exact"/>
        <w:ind w:firstLine="601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（一）3个自治县16000万元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（占总资金量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80%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</w:rPr>
        <w:t>。</w:t>
      </w:r>
    </w:p>
    <w:p>
      <w:pPr>
        <w:numPr>
          <w:ilvl w:val="0"/>
          <w:numId w:val="1"/>
        </w:numPr>
        <w:spacing w:line="560" w:lineRule="exact"/>
        <w:ind w:firstLine="601"/>
        <w:rPr>
          <w:rFonts w:hint="eastAsia"/>
          <w:lang w:eastAsia="zh-CN"/>
        </w:rPr>
      </w:pPr>
      <w:r>
        <w:rPr>
          <w:rFonts w:hint="eastAsia" w:hAnsi="宋体"/>
        </w:rPr>
        <w:t>为体现公平性，</w:t>
      </w:r>
      <w:r>
        <w:rPr>
          <w:rFonts w:hint="eastAsia" w:hAnsi="宋体"/>
          <w:lang w:eastAsia="zh-CN"/>
        </w:rPr>
        <w:t>对行政区域为县的</w:t>
      </w:r>
      <w:r>
        <w:rPr>
          <w:rFonts w:hint="eastAsia" w:hAnsi="宋体"/>
        </w:rPr>
        <w:t>3个自治县各安排4800</w:t>
      </w:r>
      <w:r>
        <w:rPr>
          <w:rFonts w:hint="eastAsia"/>
        </w:rPr>
        <w:t>万元，共计14400万元</w:t>
      </w:r>
      <w:r>
        <w:rPr>
          <w:rFonts w:hint="eastAsia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分配说明：</w:t>
      </w:r>
      <w:r>
        <w:rPr>
          <w:rFonts w:hint="eastAsia"/>
          <w:lang w:eastAsia="zh-CN"/>
        </w:rPr>
        <w:t>为确保资金安排公平合理，将</w:t>
      </w:r>
      <w:r>
        <w:rPr>
          <w:rFonts w:hint="eastAsia"/>
          <w:lang w:val="en-US" w:eastAsia="zh-CN"/>
        </w:rPr>
        <w:t>3个自治县资金总额（</w:t>
      </w:r>
      <w:r>
        <w:rPr>
          <w:rFonts w:hint="eastAsia"/>
        </w:rPr>
        <w:t>16000万元</w:t>
      </w:r>
      <w:r>
        <w:rPr>
          <w:rFonts w:hint="eastAsia"/>
          <w:lang w:val="en-US" w:eastAsia="zh-CN"/>
        </w:rPr>
        <w:t>）的90%（</w:t>
      </w:r>
      <w:r>
        <w:rPr>
          <w:rFonts w:hint="eastAsia"/>
        </w:rPr>
        <w:t>14400万元</w:t>
      </w:r>
      <w:r>
        <w:rPr>
          <w:rFonts w:hint="eastAsia"/>
          <w:lang w:val="en-US" w:eastAsia="zh-CN"/>
        </w:rPr>
        <w:t>），平均安排给3个自治县，因此每个县可安排4800万元。</w:t>
      </w:r>
    </w:p>
    <w:p>
      <w:pPr>
        <w:spacing w:line="560" w:lineRule="exact"/>
        <w:ind w:firstLine="601"/>
        <w:rPr>
          <w:rFonts w:hint="eastAsia" w:hAnsi="宋体"/>
        </w:rPr>
      </w:pPr>
      <w:r>
        <w:rPr>
          <w:rFonts w:hint="eastAsia" w:hAnsi="宋体"/>
        </w:rPr>
        <w:t>2.为发挥激励导向作用，兼顾公平，剩余资金1600万元按总人口、少数民族人口、</w:t>
      </w:r>
      <w:r>
        <w:rPr>
          <w:rFonts w:hint="eastAsia" w:hAnsi="宋体"/>
          <w:lang w:val="en-US" w:eastAsia="zh-CN"/>
        </w:rPr>
        <w:t>2019</w:t>
      </w:r>
      <w:r>
        <w:rPr>
          <w:rFonts w:hint="eastAsia" w:hAnsi="宋体"/>
        </w:rPr>
        <w:t>年少数民族发展资金支出率、少数民族特色村镇数量为主要测算因素</w:t>
      </w:r>
      <w:r>
        <w:rPr>
          <w:rFonts w:hint="eastAsia" w:hAnsi="宋体"/>
          <w:lang w:eastAsia="zh-CN"/>
        </w:rPr>
        <w:t>进行分配</w:t>
      </w:r>
      <w:r>
        <w:rPr>
          <w:rFonts w:hint="eastAsia" w:hAnsi="宋体"/>
        </w:rPr>
        <w:t>，四者的权重分别为19%、21%、50%、10%。</w:t>
      </w:r>
    </w:p>
    <w:p>
      <w:pPr>
        <w:spacing w:line="540" w:lineRule="exact"/>
        <w:ind w:firstLine="640" w:firstLineChars="200"/>
        <w:rPr>
          <w:rFonts w:hint="eastAsia"/>
        </w:rPr>
      </w:pPr>
      <w:r>
        <w:rPr>
          <w:rFonts w:hint="eastAsia" w:hAnsi="宋体"/>
        </w:rPr>
        <w:t>3.计算公式：该县应得资金=</w:t>
      </w:r>
      <w:r>
        <w:rPr>
          <w:rFonts w:hint="eastAsia" w:hAnsi="仿宋_GB2312" w:cs="仿宋_GB2312"/>
        </w:rPr>
        <w:t>∑</w:t>
      </w:r>
      <w:r>
        <w:rPr>
          <w:rFonts w:hint="eastAsia" w:hAnsi="宋体"/>
        </w:rPr>
        <w:t>（该县总人口数÷3个自治县人口数总和×19%+该县少数民族人口数÷3个自治县少数民族人口数总和×21%+该县</w:t>
      </w:r>
      <w:r>
        <w:rPr>
          <w:rFonts w:hint="eastAsia" w:hAnsi="宋体"/>
          <w:lang w:val="en-US" w:eastAsia="zh-CN"/>
        </w:rPr>
        <w:t>2019</w:t>
      </w:r>
      <w:r>
        <w:rPr>
          <w:rFonts w:hint="eastAsia" w:hAnsi="宋体"/>
        </w:rPr>
        <w:t>年少数民族发展资金支出率÷3个自治县2019年少数民族发展资金总支出率×50%+该县少数民族特色村镇数÷3个自治县少数民族特色村镇数总和×10%）×1600万元+4800万元。</w:t>
      </w:r>
      <w:r>
        <w:rPr>
          <w:rFonts w:hint="eastAsia"/>
        </w:rPr>
        <w:t>数据来源为省民族宗教委统计数据。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4.综合以上因素，拟安排给3个自治县的额度分别为：连南瑶族自治县</w:t>
      </w:r>
      <w:r>
        <w:rPr>
          <w:rFonts w:hint="eastAsia"/>
          <w:lang w:val="en-US" w:eastAsia="zh-CN"/>
        </w:rPr>
        <w:t>5405</w:t>
      </w:r>
      <w:r>
        <w:rPr>
          <w:rFonts w:hint="eastAsia"/>
        </w:rPr>
        <w:t>万元，连山壮族瑶族自治县</w:t>
      </w:r>
      <w:r>
        <w:rPr>
          <w:rFonts w:hint="eastAsia"/>
          <w:lang w:val="en-US" w:eastAsia="zh-CN"/>
        </w:rPr>
        <w:t>5315</w:t>
      </w:r>
      <w:r>
        <w:rPr>
          <w:rFonts w:hint="eastAsia"/>
        </w:rPr>
        <w:t>万元，乳源瑶族自治县</w:t>
      </w:r>
      <w:r>
        <w:rPr>
          <w:rFonts w:hint="eastAsia"/>
          <w:lang w:val="en-US" w:eastAsia="zh-CN"/>
        </w:rPr>
        <w:t>5280</w:t>
      </w:r>
      <w:r>
        <w:rPr>
          <w:rFonts w:hint="eastAsia"/>
        </w:rPr>
        <w:t>万元。</w:t>
      </w:r>
    </w:p>
    <w:p>
      <w:pPr>
        <w:spacing w:line="560" w:lineRule="exact"/>
        <w:ind w:firstLine="601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（二）7个民族乡4000万元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（占总资金量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20%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</w:rPr>
        <w:t>。</w:t>
      </w:r>
    </w:p>
    <w:p>
      <w:pPr>
        <w:spacing w:line="560" w:lineRule="exact"/>
        <w:ind w:firstLine="601"/>
        <w:rPr>
          <w:rFonts w:hint="eastAsia" w:hAnsi="宋体"/>
          <w:u w:val="single"/>
        </w:rPr>
      </w:pPr>
      <w:r>
        <w:rPr>
          <w:rFonts w:hint="eastAsia" w:hAnsi="宋体"/>
        </w:rPr>
        <w:t>1.</w:t>
      </w:r>
      <w:r>
        <w:rPr>
          <w:rFonts w:hint="eastAsia" w:hAnsi="宋体"/>
          <w:lang w:eastAsia="zh-CN"/>
        </w:rPr>
        <w:t>为体现公平性，对行政区域为乡</w:t>
      </w:r>
      <w:r>
        <w:rPr>
          <w:rFonts w:hint="eastAsia"/>
        </w:rPr>
        <w:t>的</w:t>
      </w:r>
      <w:r>
        <w:rPr>
          <w:rFonts w:hint="eastAsia" w:hAnsi="宋体"/>
          <w:lang w:val="en-US" w:eastAsia="zh-CN"/>
        </w:rPr>
        <w:t>5</w:t>
      </w:r>
      <w:r>
        <w:rPr>
          <w:rFonts w:hint="eastAsia" w:hAnsi="宋体"/>
        </w:rPr>
        <w:t>个民族乡</w:t>
      </w:r>
      <w:r>
        <w:rPr>
          <w:rFonts w:hint="eastAsia" w:hAnsi="宋体"/>
          <w:lang w:val="en-US" w:eastAsia="zh-CN"/>
        </w:rPr>
        <w:t>(连州市瑶安瑶族乡、阳山县秤架瑶族乡、始兴县深渡水瑶族乡、龙门县蓝田瑶族乡、东源县漳溪畲族乡)</w:t>
      </w:r>
      <w:r>
        <w:rPr>
          <w:rFonts w:hint="eastAsia" w:hAnsi="宋体"/>
        </w:rPr>
        <w:t>各安排4</w:t>
      </w:r>
      <w:r>
        <w:rPr>
          <w:rFonts w:hint="eastAsia" w:hAnsi="宋体"/>
          <w:lang w:val="en-US" w:eastAsia="zh-CN"/>
        </w:rPr>
        <w:t>4</w:t>
      </w:r>
      <w:r>
        <w:rPr>
          <w:rFonts w:hint="eastAsia" w:hAnsi="宋体"/>
        </w:rPr>
        <w:t>0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；对行政区域为乡但是</w:t>
      </w:r>
      <w:r>
        <w:rPr>
          <w:rFonts w:hint="eastAsia"/>
          <w:lang w:val="en-US" w:eastAsia="zh-CN"/>
        </w:rPr>
        <w:t>资金支出进度慢的2个民族乡（连州市三水瑶族乡、怀集县下帅壮族瑶族乡）各安排300万元，</w:t>
      </w:r>
      <w:r>
        <w:rPr>
          <w:rFonts w:hint="eastAsia"/>
        </w:rPr>
        <w:t>共计2800万元。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分配说明</w:t>
      </w:r>
      <w:r>
        <w:rPr>
          <w:rFonts w:hint="eastAsia"/>
          <w:lang w:eastAsia="zh-CN"/>
        </w:rPr>
        <w:t>：为确保资金安排公平合理，兼顾调动民族乡的积极性，将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个民族乡资金总额（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000万元）的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0%（</w:t>
      </w:r>
      <w:r>
        <w:rPr>
          <w:rFonts w:hint="eastAsia"/>
          <w:lang w:val="en-US" w:eastAsia="zh-CN"/>
        </w:rPr>
        <w:t>28</w:t>
      </w:r>
      <w:r>
        <w:rPr>
          <w:rFonts w:hint="eastAsia"/>
          <w:lang w:eastAsia="zh-CN"/>
        </w:rPr>
        <w:t>00万元），平均安排给</w:t>
      </w:r>
      <w:r>
        <w:rPr>
          <w:rFonts w:hint="eastAsia"/>
          <w:lang w:val="en-US" w:eastAsia="zh-CN"/>
        </w:rPr>
        <w:t>7民族乡</w:t>
      </w:r>
      <w:r>
        <w:rPr>
          <w:rFonts w:hint="eastAsia"/>
          <w:lang w:eastAsia="zh-CN"/>
        </w:rPr>
        <w:t>，因此每个乡可安排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00万元；此外，</w:t>
      </w:r>
      <w:r>
        <w:rPr>
          <w:rFonts w:hint="eastAsia"/>
          <w:lang w:val="en-US" w:eastAsia="zh-CN"/>
        </w:rPr>
        <w:t>截至2020年10月31日，怀集县下帅壮族瑶族乡2020年度的实际支出进度为0，连州市三水瑶族乡2019年度的实际支出进度为58.87%，因此对支出进度慢的这两个乡各减少安排100万元（合计200万元），将减少安排的200万元平均分配给其他5个乡，因此其他5个乡在400万元的基础上各增加40万元，即其他5个乡安排各440万元，连州市三水瑶族乡、怀集县下帅壮族瑶族乡各安排300万元。</w:t>
      </w:r>
    </w:p>
    <w:p>
      <w:pPr>
        <w:spacing w:line="540" w:lineRule="exact"/>
        <w:ind w:firstLine="640" w:firstLineChars="200"/>
        <w:rPr>
          <w:rFonts w:hint="eastAsia" w:hAnsi="宋体"/>
        </w:rPr>
      </w:pPr>
      <w:r>
        <w:rPr>
          <w:rFonts w:hint="eastAsia" w:hAnsi="宋体"/>
        </w:rPr>
        <w:t>2.为发挥激励导向作用，兼顾公平，剩余资金1200万元按总人口、少数民族人口、</w:t>
      </w:r>
      <w:r>
        <w:rPr>
          <w:rFonts w:hint="eastAsia" w:hAnsi="宋体"/>
          <w:lang w:val="en-US" w:eastAsia="zh-CN"/>
        </w:rPr>
        <w:t>2019</w:t>
      </w:r>
      <w:r>
        <w:rPr>
          <w:rFonts w:hint="eastAsia" w:hAnsi="宋体"/>
        </w:rPr>
        <w:t>年少数民族发展资金支出率、少数民族特色村镇数量为主要测算因素</w:t>
      </w:r>
      <w:r>
        <w:rPr>
          <w:rFonts w:hint="eastAsia" w:hAnsi="宋体"/>
          <w:lang w:eastAsia="zh-CN"/>
        </w:rPr>
        <w:t>进行分配</w:t>
      </w:r>
      <w:r>
        <w:rPr>
          <w:rFonts w:hint="eastAsia" w:hAnsi="宋体"/>
        </w:rPr>
        <w:t>，四者的权重分别为19%、21%、50%、10%。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hAnsi="宋体"/>
        </w:rPr>
        <w:t>3.计算公式：该乡应得资金=</w:t>
      </w:r>
      <w:r>
        <w:rPr>
          <w:rFonts w:hint="eastAsia" w:hAnsi="仿宋_GB2312" w:cs="仿宋_GB2312"/>
        </w:rPr>
        <w:t>∑</w:t>
      </w:r>
      <w:r>
        <w:rPr>
          <w:rFonts w:hint="eastAsia" w:hAnsi="宋体"/>
        </w:rPr>
        <w:t>（该乡总人口数÷7个民族乡人口数总和×19%+该乡少数民族人口数÷7个民族乡少数民族人口数总和×21%+该乡2019年少数民族发展资金支出率÷7个民族乡2019年少数民族发展资金总支出率×50%+该乡少数民族特色村镇数÷7个民族乡少数民族特色村镇数总和×10%）×1200万元+</w:t>
      </w:r>
      <w:r>
        <w:rPr>
          <w:rFonts w:hint="eastAsia" w:hAnsi="宋体"/>
          <w:lang w:val="en-US" w:eastAsia="zh-CN"/>
        </w:rPr>
        <w:t>440</w:t>
      </w:r>
      <w:r>
        <w:rPr>
          <w:rFonts w:hint="eastAsia" w:hAnsi="宋体"/>
        </w:rPr>
        <w:t>万元</w:t>
      </w:r>
      <w:r>
        <w:rPr>
          <w:rFonts w:hint="eastAsia" w:hAnsi="宋体"/>
          <w:lang w:val="en-US" w:eastAsia="zh-CN"/>
        </w:rPr>
        <w:t>/300万元</w:t>
      </w:r>
      <w:r>
        <w:rPr>
          <w:rFonts w:hint="eastAsia" w:hAnsi="宋体"/>
        </w:rPr>
        <w:t>。</w:t>
      </w:r>
      <w:r>
        <w:rPr>
          <w:rFonts w:hint="eastAsia"/>
        </w:rPr>
        <w:t>数据来源为省民族宗教委统计数据。</w:t>
      </w:r>
    </w:p>
    <w:p>
      <w:pPr>
        <w:spacing w:line="560" w:lineRule="exact"/>
        <w:rPr>
          <w:rFonts w:hint="eastAsia" w:hAnsi="宋体"/>
        </w:rPr>
      </w:pPr>
      <w:r>
        <w:rPr>
          <w:rFonts w:hint="eastAsia" w:hAnsi="宋体"/>
        </w:rPr>
        <w:t xml:space="preserve">    </w:t>
      </w:r>
      <w:r>
        <w:rPr>
          <w:rFonts w:hint="eastAsia"/>
        </w:rPr>
        <w:t>4.综合以上因素，拟安排给7个民族乡的额度分别为：韶关市始兴县深渡水瑶族乡</w:t>
      </w:r>
      <w:r>
        <w:rPr>
          <w:rFonts w:hint="eastAsia"/>
          <w:lang w:val="en-US" w:eastAsia="zh-CN"/>
        </w:rPr>
        <w:t>572</w:t>
      </w:r>
      <w:r>
        <w:rPr>
          <w:rFonts w:hint="eastAsia"/>
        </w:rPr>
        <w:t>万元，河源市东源县漳溪畲族乡6</w:t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万元，清远市阳山县秤架瑶族乡</w:t>
      </w:r>
      <w:r>
        <w:rPr>
          <w:rFonts w:hint="eastAsia"/>
          <w:lang w:val="en-US" w:eastAsia="zh-CN"/>
        </w:rPr>
        <w:t>629</w:t>
      </w:r>
      <w:r>
        <w:rPr>
          <w:rFonts w:hint="eastAsia"/>
        </w:rPr>
        <w:t>万元，清远市连州市三水瑶族乡</w:t>
      </w:r>
      <w:r>
        <w:rPr>
          <w:rFonts w:hint="eastAsia"/>
          <w:lang w:val="en-US" w:eastAsia="zh-CN"/>
        </w:rPr>
        <w:t>391</w:t>
      </w:r>
      <w:r>
        <w:rPr>
          <w:rFonts w:hint="eastAsia"/>
        </w:rPr>
        <w:t>万元、清远市连州市瑶安瑶族乡</w:t>
      </w:r>
      <w:r>
        <w:rPr>
          <w:rFonts w:hint="eastAsia"/>
          <w:lang w:val="en-US" w:eastAsia="zh-CN"/>
        </w:rPr>
        <w:t>609</w:t>
      </w:r>
      <w:r>
        <w:rPr>
          <w:rFonts w:hint="eastAsia"/>
        </w:rPr>
        <w:t>万元、惠州市龙门县蓝田瑶族乡</w:t>
      </w:r>
      <w:r>
        <w:rPr>
          <w:rFonts w:hint="eastAsia"/>
          <w:lang w:val="en-US" w:eastAsia="zh-CN"/>
        </w:rPr>
        <w:t>676</w:t>
      </w:r>
      <w:r>
        <w:rPr>
          <w:rFonts w:hint="eastAsia"/>
        </w:rPr>
        <w:t>万元、肇庆市怀集县下帅壮族瑶族乡</w:t>
      </w:r>
      <w:r>
        <w:rPr>
          <w:rFonts w:hint="eastAsia"/>
          <w:lang w:val="en-US" w:eastAsia="zh-CN"/>
        </w:rPr>
        <w:t>474</w:t>
      </w:r>
      <w:r>
        <w:rPr>
          <w:rFonts w:hint="eastAsi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63D9"/>
    <w:multiLevelType w:val="singleLevel"/>
    <w:tmpl w:val="5FBC63D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509B"/>
    <w:rsid w:val="0FE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省民族宗教事务委员会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2020-12-07T03:08:00Z</dcterms:created>
  <dc:creator>mzw_zr</dc:creator>
  <cp:lastModifiedBy>mzw_zr</cp:lastModifiedBy>
  <dcterms:modified xsi:type="dcterms:W3CDTF">2020-12-07T03:08:22Z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