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省民族宗教委随机抽查事项清单</w:t>
      </w:r>
    </w:p>
    <w:p>
      <w:pPr>
        <w:jc w:val="center"/>
        <w:rPr>
          <w:rFonts w:hint="eastAsia" w:ascii="仿宋_GB2312"/>
          <w:sz w:val="44"/>
          <w:szCs w:val="44"/>
        </w:rPr>
      </w:pPr>
    </w:p>
    <w:tbl>
      <w:tblPr>
        <w:tblStyle w:val="3"/>
        <w:tblW w:w="13900" w:type="dxa"/>
        <w:tblInd w:w="-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"/>
        <w:gridCol w:w="1559"/>
        <w:gridCol w:w="2835"/>
        <w:gridCol w:w="709"/>
        <w:gridCol w:w="992"/>
        <w:gridCol w:w="850"/>
        <w:gridCol w:w="1276"/>
        <w:gridCol w:w="1276"/>
        <w:gridCol w:w="2410"/>
        <w:gridCol w:w="15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编号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抽查事项名称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抽查依据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抽查主体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抽查对象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抽查比例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抽查频次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抽查方式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抽查内容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对宗教活动场所遵守法律、法规、规章情况的监督检查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《宗教事务条例》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省民族宗教委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宗教活动场所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（非市场主体）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3%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2次/年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实地检查、书面检查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1.宗教活动场所遵守法律、法规、规章情况；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2.建立和执行场所管理制度情况；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3.登记项目变更情况；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4.开展涉外活动情况；5.财务管理情况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对宗教团体遵守法律、法规、规章情况的监督检查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《宗教事务条例》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省民族宗教委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宗教团体（非市场主体）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10%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2次/年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实地检查、书面检查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1.宗教团体遵守法律、法规、规章情况；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2.建立和执行场所制度情况；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3.财务管理情况。</w:t>
            </w:r>
          </w:p>
        </w:tc>
        <w:tc>
          <w:tcPr>
            <w:tcW w:w="1559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4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55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对宗教院校遵守法律、法规、规章情况的监督检查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 《宗教事务条例》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省民族宗教委</w:t>
            </w:r>
          </w:p>
        </w:tc>
        <w:tc>
          <w:tcPr>
            <w:tcW w:w="9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宗教院校（非市场主体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10%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2次/年</w:t>
            </w:r>
          </w:p>
        </w:tc>
        <w:tc>
          <w:tcPr>
            <w:tcW w:w="12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实地检查、书面检查</w:t>
            </w:r>
          </w:p>
        </w:tc>
        <w:tc>
          <w:tcPr>
            <w:tcW w:w="2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1.宗教院校遵守法律、法规、规章情况；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2.建立和执行管理制度情况；</w:t>
            </w:r>
            <w:r>
              <w:rPr>
                <w:rFonts w:hint="eastAsia" w:ascii="仿宋_GB2312" w:eastAsia="仿宋_GB2312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szCs w:val="21"/>
              </w:rPr>
              <w:t>3.财务管理情况。</w:t>
            </w:r>
          </w:p>
        </w:tc>
        <w:tc>
          <w:tcPr>
            <w:tcW w:w="1559" w:type="dxa"/>
            <w:tcBorders>
              <w:top w:val="outset" w:color="auto" w:sz="6" w:space="0"/>
              <w:left w:val="single" w:color="auto" w:sz="0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A530B"/>
    <w:rsid w:val="199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省民族宗教事务委员会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2018-06-25T01:25:00Z</dcterms:created>
  <dc:creator>mzw</dc:creator>
  <cp:lastModifiedBy>mzw</cp:lastModifiedBy>
  <dcterms:modified xsi:type="dcterms:W3CDTF">2018-06-25T01:25:47Z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