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767" w:firstLineChars="400"/>
        <w:jc w:val="both"/>
        <w:rPr>
          <w:rFonts w:ascii="方正报宋简体" w:eastAsia="方正报宋简体"/>
          <w:b/>
          <w:sz w:val="44"/>
          <w:szCs w:val="44"/>
        </w:rPr>
      </w:pPr>
      <w:r>
        <w:rPr>
          <w:rFonts w:hint="eastAsia" w:ascii="方正报宋简体" w:eastAsia="方正报宋简体"/>
          <w:b/>
          <w:sz w:val="44"/>
          <w:szCs w:val="44"/>
        </w:rPr>
        <w:t>废止的政策性文件目录</w:t>
      </w:r>
    </w:p>
    <w:p>
      <w:pPr>
        <w:rPr>
          <w:rFonts w:ascii="仿宋_GB2312" w:eastAsia="仿宋_GB2312"/>
          <w:sz w:val="32"/>
          <w:szCs w:val="32"/>
        </w:rPr>
      </w:pPr>
    </w:p>
    <w:tbl>
      <w:tblPr>
        <w:tblStyle w:val="5"/>
        <w:tblW w:w="8931" w:type="dxa"/>
        <w:tblInd w:w="-176" w:type="dxa"/>
        <w:tblLayout w:type="fixed"/>
        <w:tblCellMar>
          <w:top w:w="0" w:type="dxa"/>
          <w:left w:w="108" w:type="dxa"/>
          <w:bottom w:w="0" w:type="dxa"/>
          <w:right w:w="108" w:type="dxa"/>
        </w:tblCellMar>
      </w:tblPr>
      <w:tblGrid>
        <w:gridCol w:w="849"/>
        <w:gridCol w:w="5814"/>
        <w:gridCol w:w="2268"/>
      </w:tblGrid>
      <w:tr>
        <w:tblPrEx>
          <w:tblLayout w:type="fixed"/>
          <w:tblCellMar>
            <w:top w:w="0" w:type="dxa"/>
            <w:left w:w="108" w:type="dxa"/>
            <w:bottom w:w="0" w:type="dxa"/>
            <w:right w:w="108" w:type="dxa"/>
          </w:tblCellMar>
        </w:tblPrEx>
        <w:trPr>
          <w:trHeight w:val="540" w:hRule="atLeast"/>
        </w:trPr>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
                <w:bCs/>
                <w:kern w:val="0"/>
                <w:sz w:val="28"/>
                <w:szCs w:val="28"/>
              </w:rPr>
            </w:pPr>
            <w:r>
              <w:rPr>
                <w:rFonts w:hint="eastAsia" w:ascii="宋体" w:hAnsi="宋体" w:eastAsia="宋体" w:cs="宋体"/>
                <w:b/>
                <w:bCs/>
                <w:kern w:val="0"/>
                <w:sz w:val="28"/>
                <w:szCs w:val="28"/>
              </w:rPr>
              <w:t>序号</w:t>
            </w:r>
          </w:p>
        </w:tc>
        <w:tc>
          <w:tcPr>
            <w:tcW w:w="5814"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
                <w:bCs/>
                <w:kern w:val="0"/>
                <w:sz w:val="28"/>
                <w:szCs w:val="28"/>
              </w:rPr>
            </w:pPr>
            <w:r>
              <w:rPr>
                <w:rFonts w:hint="eastAsia" w:ascii="宋体" w:hAnsi="宋体" w:eastAsia="宋体" w:cs="宋体"/>
                <w:b/>
                <w:bCs/>
                <w:kern w:val="0"/>
                <w:sz w:val="28"/>
                <w:szCs w:val="28"/>
              </w:rPr>
              <w:t>标题</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
                <w:bCs/>
                <w:kern w:val="0"/>
                <w:sz w:val="28"/>
                <w:szCs w:val="28"/>
              </w:rPr>
            </w:pPr>
            <w:r>
              <w:rPr>
                <w:rFonts w:hint="eastAsia" w:ascii="宋体" w:hAnsi="宋体" w:eastAsia="宋体" w:cs="宋体"/>
                <w:b/>
                <w:bCs/>
                <w:kern w:val="0"/>
                <w:sz w:val="28"/>
                <w:szCs w:val="28"/>
              </w:rPr>
              <w:t>文号</w:t>
            </w:r>
          </w:p>
        </w:tc>
      </w:tr>
      <w:tr>
        <w:tblPrEx>
          <w:tblLayout w:type="fixed"/>
          <w:tblCellMar>
            <w:top w:w="0" w:type="dxa"/>
            <w:left w:w="108" w:type="dxa"/>
            <w:bottom w:w="0" w:type="dxa"/>
            <w:right w:w="108" w:type="dxa"/>
          </w:tblCellMar>
        </w:tblPrEx>
        <w:trPr>
          <w:trHeight w:val="849"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581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转发《关于转发民政部&lt;社会团体年度检查暂行办法&gt;的通知》</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粤宗发〔1996〕100号</w:t>
            </w:r>
          </w:p>
        </w:tc>
      </w:tr>
      <w:tr>
        <w:tblPrEx>
          <w:tblLayout w:type="fixed"/>
          <w:tblCellMar>
            <w:top w:w="0" w:type="dxa"/>
            <w:left w:w="108" w:type="dxa"/>
            <w:bottom w:w="0" w:type="dxa"/>
            <w:right w:w="108" w:type="dxa"/>
          </w:tblCellMar>
        </w:tblPrEx>
        <w:trPr>
          <w:trHeight w:val="810"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581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转发国务院宗教事</w:t>
            </w:r>
            <w:bookmarkStart w:id="0" w:name="_GoBack"/>
            <w:bookmarkEnd w:id="0"/>
            <w:r>
              <w:rPr>
                <w:rFonts w:hint="eastAsia" w:ascii="仿宋_GB2312" w:hAnsi="宋体" w:eastAsia="仿宋_GB2312" w:cs="宋体"/>
                <w:kern w:val="0"/>
                <w:sz w:val="28"/>
                <w:szCs w:val="28"/>
              </w:rPr>
              <w:t>务局《关于加强和改进宗教院校工作的意见》的通知</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粤宗发〔1996〕124号</w:t>
            </w:r>
          </w:p>
        </w:tc>
      </w:tr>
      <w:tr>
        <w:tblPrEx>
          <w:tblLayout w:type="fixed"/>
          <w:tblCellMar>
            <w:top w:w="0" w:type="dxa"/>
            <w:left w:w="108" w:type="dxa"/>
            <w:bottom w:w="0" w:type="dxa"/>
            <w:right w:w="108" w:type="dxa"/>
          </w:tblCellMar>
        </w:tblPrEx>
        <w:trPr>
          <w:trHeight w:val="750"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w:t>
            </w:r>
          </w:p>
        </w:tc>
        <w:tc>
          <w:tcPr>
            <w:tcW w:w="581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关于进一步做好我省民族体育工作的通知</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粤族发〔1997〕59号</w:t>
            </w:r>
          </w:p>
        </w:tc>
      </w:tr>
      <w:tr>
        <w:tblPrEx>
          <w:tblLayout w:type="fixed"/>
          <w:tblCellMar>
            <w:top w:w="0" w:type="dxa"/>
            <w:left w:w="108" w:type="dxa"/>
            <w:bottom w:w="0" w:type="dxa"/>
            <w:right w:w="108" w:type="dxa"/>
          </w:tblCellMar>
        </w:tblPrEx>
        <w:trPr>
          <w:trHeight w:val="780"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w:t>
            </w:r>
          </w:p>
        </w:tc>
        <w:tc>
          <w:tcPr>
            <w:tcW w:w="581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关于省人民政府同意减免我省民族贸易县民族企业所得税的通知</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粤族发〔1999〕12号</w:t>
            </w:r>
          </w:p>
        </w:tc>
      </w:tr>
      <w:tr>
        <w:tblPrEx>
          <w:tblLayout w:type="fixed"/>
          <w:tblCellMar>
            <w:top w:w="0" w:type="dxa"/>
            <w:left w:w="108" w:type="dxa"/>
            <w:bottom w:w="0" w:type="dxa"/>
            <w:right w:w="108" w:type="dxa"/>
          </w:tblCellMar>
        </w:tblPrEx>
        <w:trPr>
          <w:trHeight w:val="945"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w:t>
            </w:r>
          </w:p>
        </w:tc>
        <w:tc>
          <w:tcPr>
            <w:tcW w:w="581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转发国家宗教局关于在各宗教院校试行升降国旗制度的通知</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粤宗发〔1999〕139号</w:t>
            </w:r>
          </w:p>
        </w:tc>
      </w:tr>
      <w:tr>
        <w:tblPrEx>
          <w:tblLayout w:type="fixed"/>
          <w:tblCellMar>
            <w:top w:w="0" w:type="dxa"/>
            <w:left w:w="108" w:type="dxa"/>
            <w:bottom w:w="0" w:type="dxa"/>
            <w:right w:w="108" w:type="dxa"/>
          </w:tblCellMar>
        </w:tblPrEx>
        <w:trPr>
          <w:trHeight w:val="645"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w:t>
            </w:r>
          </w:p>
        </w:tc>
        <w:tc>
          <w:tcPr>
            <w:tcW w:w="581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关于我省穆斯林殡葬管理工作的通知</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粤民宗发〔2001〕18号</w:t>
            </w:r>
          </w:p>
        </w:tc>
      </w:tr>
      <w:tr>
        <w:tblPrEx>
          <w:tblLayout w:type="fixed"/>
          <w:tblCellMar>
            <w:top w:w="0" w:type="dxa"/>
            <w:left w:w="108" w:type="dxa"/>
            <w:bottom w:w="0" w:type="dxa"/>
            <w:right w:w="108" w:type="dxa"/>
          </w:tblCellMar>
        </w:tblPrEx>
        <w:trPr>
          <w:trHeight w:val="810"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w:t>
            </w:r>
          </w:p>
        </w:tc>
        <w:tc>
          <w:tcPr>
            <w:tcW w:w="581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转发国家民委关于继续对民族贸易企业执行税收优惠政策的通知</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粤民宗发〔2001〕122号</w:t>
            </w:r>
          </w:p>
        </w:tc>
      </w:tr>
      <w:tr>
        <w:tblPrEx>
          <w:tblLayout w:type="fixed"/>
          <w:tblCellMar>
            <w:top w:w="0" w:type="dxa"/>
            <w:left w:w="108" w:type="dxa"/>
            <w:bottom w:w="0" w:type="dxa"/>
            <w:right w:w="108" w:type="dxa"/>
          </w:tblCellMar>
        </w:tblPrEx>
        <w:trPr>
          <w:trHeight w:val="990"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8</w:t>
            </w:r>
          </w:p>
        </w:tc>
        <w:tc>
          <w:tcPr>
            <w:tcW w:w="581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转发国家宗教局关于要求各宗教院校在重要场合奏唱国歌的通知</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粤民宗发〔2001〕161号</w:t>
            </w:r>
          </w:p>
        </w:tc>
      </w:tr>
      <w:tr>
        <w:tblPrEx>
          <w:tblLayout w:type="fixed"/>
          <w:tblCellMar>
            <w:top w:w="0" w:type="dxa"/>
            <w:left w:w="108" w:type="dxa"/>
            <w:bottom w:w="0" w:type="dxa"/>
            <w:right w:w="108" w:type="dxa"/>
          </w:tblCellMar>
        </w:tblPrEx>
        <w:trPr>
          <w:trHeight w:val="810"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9</w:t>
            </w:r>
          </w:p>
        </w:tc>
        <w:tc>
          <w:tcPr>
            <w:tcW w:w="581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关于印发《广东省民族宗教事务委员会行政审批制度》的通知</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粤民宗发〔2004〕12号</w:t>
            </w:r>
          </w:p>
        </w:tc>
      </w:tr>
      <w:tr>
        <w:tblPrEx>
          <w:tblLayout w:type="fixed"/>
          <w:tblCellMar>
            <w:top w:w="0" w:type="dxa"/>
            <w:left w:w="108" w:type="dxa"/>
            <w:bottom w:w="0" w:type="dxa"/>
            <w:right w:w="108" w:type="dxa"/>
          </w:tblCellMar>
        </w:tblPrEx>
        <w:trPr>
          <w:trHeight w:val="540"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10</w:t>
            </w:r>
          </w:p>
        </w:tc>
        <w:tc>
          <w:tcPr>
            <w:tcW w:w="581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转发国家民委办公室关于进一步加强信息报送工作的通知</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粤民宗办〔2006〕34号</w:t>
            </w:r>
          </w:p>
        </w:tc>
      </w:tr>
      <w:tr>
        <w:tblPrEx>
          <w:tblLayout w:type="fixed"/>
          <w:tblCellMar>
            <w:top w:w="0" w:type="dxa"/>
            <w:left w:w="108" w:type="dxa"/>
            <w:bottom w:w="0" w:type="dxa"/>
            <w:right w:w="108" w:type="dxa"/>
          </w:tblCellMar>
        </w:tblPrEx>
        <w:trPr>
          <w:trHeight w:val="960"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11</w:t>
            </w:r>
          </w:p>
        </w:tc>
        <w:tc>
          <w:tcPr>
            <w:tcW w:w="581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转发国家民委、国家体育总局关于加强少数民族传统体育工作的意见的通知</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粤民宗发〔2006〕99号</w:t>
            </w:r>
          </w:p>
        </w:tc>
      </w:tr>
      <w:tr>
        <w:tblPrEx>
          <w:tblLayout w:type="fixed"/>
          <w:tblCellMar>
            <w:top w:w="0" w:type="dxa"/>
            <w:left w:w="108" w:type="dxa"/>
            <w:bottom w:w="0" w:type="dxa"/>
            <w:right w:w="108" w:type="dxa"/>
          </w:tblCellMar>
        </w:tblPrEx>
        <w:trPr>
          <w:trHeight w:val="1080"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w:t>
            </w:r>
          </w:p>
        </w:tc>
        <w:tc>
          <w:tcPr>
            <w:tcW w:w="581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关于妥善解决伊斯兰教活动场所不足问题的意见</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粤民宗发〔2009〕122号</w:t>
            </w:r>
          </w:p>
        </w:tc>
      </w:tr>
      <w:tr>
        <w:tblPrEx>
          <w:tblLayout w:type="fixed"/>
          <w:tblCellMar>
            <w:top w:w="0" w:type="dxa"/>
            <w:left w:w="108" w:type="dxa"/>
            <w:bottom w:w="0" w:type="dxa"/>
            <w:right w:w="108" w:type="dxa"/>
          </w:tblCellMar>
        </w:tblPrEx>
        <w:trPr>
          <w:trHeight w:val="540"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13</w:t>
            </w:r>
          </w:p>
        </w:tc>
        <w:tc>
          <w:tcPr>
            <w:tcW w:w="581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关于印发《关于开展广东省民族团结进步模范社区创建活动的意见》的通知</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粤民宗发〔2010〕87号</w:t>
            </w:r>
          </w:p>
        </w:tc>
      </w:tr>
      <w:tr>
        <w:tblPrEx>
          <w:tblLayout w:type="fixed"/>
          <w:tblCellMar>
            <w:top w:w="0" w:type="dxa"/>
            <w:left w:w="108" w:type="dxa"/>
            <w:bottom w:w="0" w:type="dxa"/>
            <w:right w:w="108" w:type="dxa"/>
          </w:tblCellMar>
        </w:tblPrEx>
        <w:trPr>
          <w:trHeight w:val="1080" w:hRule="atLeast"/>
        </w:trPr>
        <w:tc>
          <w:tcPr>
            <w:tcW w:w="849"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14</w:t>
            </w:r>
          </w:p>
        </w:tc>
        <w:tc>
          <w:tcPr>
            <w:tcW w:w="5814"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广东省民族宗教委 广东省教育厅 广东省财政厅关于印发《广东省少数民族聚居区少数民族大学生资助专项资金管理办法操作细则》的通知</w:t>
            </w:r>
          </w:p>
        </w:tc>
        <w:tc>
          <w:tcPr>
            <w:tcW w:w="2268"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粤民宗发〔2014〕70号</w:t>
            </w:r>
          </w:p>
        </w:tc>
      </w:tr>
    </w:tbl>
    <w:p>
      <w:pPr>
        <w:spacing w:line="680" w:lineRule="exact"/>
        <w:rPr>
          <w:rFonts w:ascii="方正报宋简体" w:eastAsia="方正报宋简体"/>
          <w:b/>
          <w:sz w:val="44"/>
          <w:szCs w:val="44"/>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报宋简体">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208188"/>
    </w:sdtPr>
    <w:sdtContent>
      <w:p>
        <w:pPr>
          <w:pStyle w:val="2"/>
          <w:jc w:val="center"/>
        </w:pPr>
        <w:r>
          <w:fldChar w:fldCharType="begin"/>
        </w:r>
        <w:r>
          <w:instrText xml:space="preserve"> PAGE   \* MERGEFORMAT </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2669"/>
    <w:rsid w:val="000B79F5"/>
    <w:rsid w:val="00180E63"/>
    <w:rsid w:val="00256B7F"/>
    <w:rsid w:val="00304F6C"/>
    <w:rsid w:val="003D4262"/>
    <w:rsid w:val="003D6D47"/>
    <w:rsid w:val="00506120"/>
    <w:rsid w:val="00540813"/>
    <w:rsid w:val="005F2F5C"/>
    <w:rsid w:val="00684143"/>
    <w:rsid w:val="00752D11"/>
    <w:rsid w:val="009A6045"/>
    <w:rsid w:val="00A22669"/>
    <w:rsid w:val="00B36F59"/>
    <w:rsid w:val="00B924A1"/>
    <w:rsid w:val="00C72BD5"/>
    <w:rsid w:val="00D87186"/>
    <w:rsid w:val="401D111F"/>
    <w:rsid w:val="54D90C24"/>
    <w:rsid w:val="7F0E1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qFormat/>
    <w:uiPriority w:val="99"/>
    <w:rPr>
      <w:sz w:val="18"/>
      <w:szCs w:val="18"/>
    </w:rPr>
  </w:style>
  <w:style w:type="character" w:customStyle="1" w:styleId="7">
    <w:name w:val="页眉 Char"/>
    <w:basedOn w:val="4"/>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307</Words>
  <Characters>1755</Characters>
  <Lines>14</Lines>
  <Paragraphs>4</Paragraphs>
  <TotalTime>358</TotalTime>
  <ScaleCrop>false</ScaleCrop>
  <LinksUpToDate>false</LinksUpToDate>
  <CharactersWithSpaces>2058</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2018-09-19T00:47:00Z</dcterms:created>
  <dc:creator>省民族宗教委</dc:creator>
  <cp:lastModifiedBy>吴瑶</cp:lastModifiedBy>
  <cp:lastPrinted>2018-09-19T08:10:00Z</cp:lastPrinted>
  <dcterms:modified xsi:type="dcterms:W3CDTF">2018-09-20T08:07:24Z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